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caps/>
          <w:color w:val="999999"/>
          <w:sz w:val="18"/>
          <w:szCs w:val="18"/>
        </w:rPr>
        <w:t xml:space="preserve">U.S. COIN GUIDE  |  BUYER RESOURCE CENTER</w:t>
      </w:r>
    </w:p>
    <w:p>
      <w:pPr>
        <w:pStyle w:val="Heading1"/>
      </w:pPr>
      <w:r>
        <w:rPr>
          <w:rFonts w:ascii="Arial" w:cs="Arial" w:eastAsia="Arial" w:hAnsi="Arial"/>
          <w:b/>
          <w:bCs/>
          <w:color w:val="1A1A1A"/>
          <w:sz w:val="40"/>
          <w:szCs w:val="40"/>
        </w:rPr>
        <w:t xml:space="preserve">Fixed Mintage &amp; Exclusive Releases</w:t>
      </w:r>
    </w:p>
    <w:p>
      <w:pPr>
        <w:spacing w:before="0" w:after="300"/>
      </w:pPr>
      <w:r>
        <w:rPr>
          <w:rFonts w:ascii="Arial" w:cs="Arial" w:eastAsia="Arial" w:hAnsi="Arial"/>
          <w:i/>
          <w:iCs/>
          <w:color w:val="666666"/>
          <w:sz w:val="22"/>
          <w:szCs w:val="22"/>
        </w:rPr>
        <w:t xml:space="preserve">Why limited-production and dealer-exclusive coins are priced above standard bullion — and what that means for the value of what you own.</w:t>
      </w:r>
    </w:p>
    <w:p>
      <w:pPr>
        <w:pBdr>
          <w:bottom w:val="single" w:color="B8860B" w:sz="4" w:space="1"/>
        </w:pBdr>
        <w:spacing w:before="0" w:after="300"/>
      </w:pPr>
      <w:r>
        <w:t xml:space="preserve"/>
      </w:r>
    </w:p>
    <w:p>
      <w:pPr>
        <w:spacing w:before="120" w:after="160"/>
      </w:pPr>
      <w:r>
        <w:rPr>
          <w:rFonts w:ascii="Arial" w:cs="Arial" w:eastAsia="Arial" w:hAnsi="Arial"/>
          <w:color w:val="333333"/>
          <w:sz w:val="22"/>
          <w:szCs w:val="22"/>
        </w:rPr>
        <w:t xml:space="preserve">If you purchased a limited-edition gold or silver coin — one described as a fixed mintage release, an exclusive dealer piece, or a specially commissioned design — you may be wondering what makes it different from a standard bullion coin, and whether the premium you paid is justified.</w:t>
      </w:r>
    </w:p>
    <w:p>
      <w:pPr>
        <w:spacing w:before="120" w:after="160"/>
      </w:pPr>
      <w:r>
        <w:rPr>
          <w:rFonts w:ascii="Arial" w:cs="Arial" w:eastAsia="Arial" w:hAnsi="Arial"/>
          <w:color w:val="333333"/>
          <w:sz w:val="22"/>
          <w:szCs w:val="22"/>
        </w:rPr>
        <w:t xml:space="preserve">The answer lies in a straightforward economic principle: scarcity and exclusivity create value independent of the underlying metal. This guide explains exactly how fixed mintage and exclusive releases work, why they command higher retail prices, and what factors determine their long-term market value.</w:t>
      </w:r>
    </w:p>
    <w:p>
      <w:pPr>
        <w:spacing w:before="200" w:after="200"/>
      </w:pPr>
      <w:r>
        <w:t xml:space="preserve"/>
      </w:r>
    </w:p>
    <w:p>
      <w:pPr>
        <w:pStyle w:val="Heading2"/>
      </w:pPr>
      <w:r>
        <w:rPr>
          <w:rFonts w:ascii="Arial" w:cs="Arial" w:eastAsia="Arial" w:hAnsi="Arial"/>
          <w:b/>
          <w:bCs/>
          <w:color w:val="B8860B"/>
          <w:sz w:val="26"/>
          <w:szCs w:val="26"/>
        </w:rPr>
        <w:t xml:space="preserve">What Is a Fixed Mintage Coin?</w:t>
      </w:r>
    </w:p>
    <w:p>
      <w:pPr>
        <w:spacing w:before="120" w:after="160"/>
      </w:pPr>
      <w:r>
        <w:rPr>
          <w:rFonts w:ascii="Arial" w:cs="Arial" w:eastAsia="Arial" w:hAnsi="Arial"/>
          <w:color w:val="333333"/>
          <w:sz w:val="22"/>
          <w:szCs w:val="22"/>
        </w:rPr>
        <w:t xml:space="preserve">A fixed mintage coin is a precious metal product that has a predetermined, published production limit. Once that number of coins has been struck, no more will ever be produced. Ever. The mint closes the die, and the edition is complete.</w:t>
      </w:r>
    </w:p>
    <w:p>
      <w:pPr>
        <w:spacing w:before="120" w:after="160"/>
      </w:pPr>
      <w:r>
        <w:rPr>
          <w:rFonts w:ascii="Arial" w:cs="Arial" w:eastAsia="Arial" w:hAnsi="Arial"/>
          <w:color w:val="333333"/>
          <w:sz w:val="22"/>
          <w:szCs w:val="22"/>
        </w:rPr>
        <w:t xml:space="preserve">This is fundamentally different from standard bullion coins like the American Silver Eagle or Canadian Maple Leaf, which are minted in quantities that respond to demand year after year. A fixed mintage coin has a hard ceiling — and that ceiling is often what makes it valuable.</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4"/>
              <w:left w:val="thick" w:color="B8860B" w:sz="12"/>
              <w:bottom w:val="single" w:color="DDDDDD" w:sz="1"/>
              <w:right w:val="single" w:color="DDDDDD" w:sz="1"/>
            </w:tcBorders>
            <w:shd w:fill="FDF8EE" w:val="clear"/>
            <w:tcMar>
              <w:top w:type="dxa" w:w="160"/>
              <w:left w:type="dxa" w:w="200"/>
              <w:bottom w:type="dxa" w:w="160"/>
              <w:right w:type="dxa" w:w="200"/>
            </w:tcMar>
          </w:tcPr>
          <w:p>
            <w:pPr>
              <w:spacing w:before="0" w:after="80"/>
            </w:pPr>
            <w:r>
              <w:rPr>
                <w:rFonts w:ascii="Arial" w:cs="Arial" w:eastAsia="Arial" w:hAnsi="Arial"/>
                <w:b/>
                <w:bCs/>
                <w:color w:val="B8860B"/>
                <w:sz w:val="22"/>
                <w:szCs w:val="22"/>
              </w:rPr>
              <w:t xml:space="preserve">The supply side is locked. The demand side isn't.</w:t>
            </w:r>
          </w:p>
          <w:p>
            <w:pPr>
              <w:spacing w:before="0" w:after="0"/>
            </w:pPr>
            <w:r>
              <w:rPr>
                <w:rFonts w:ascii="Arial" w:cs="Arial" w:eastAsia="Arial" w:hAnsi="Arial"/>
                <w:color w:val="333333"/>
                <w:sz w:val="22"/>
                <w:szCs w:val="22"/>
              </w:rPr>
              <w:t xml:space="preserve">Once a fixed mintage coin sells out at issue, anyone who wants one must buy it from someone who already owns it — on the secondary market. If collector demand grows over time while supply stays constant, prices rise. This is how coins originally sold at modest premiums over spot end up trading at multiples of their original issue price years later.</w:t>
            </w:r>
          </w:p>
        </w:tc>
      </w:tr>
    </w:tbl>
    <w:p>
      <w:pPr>
        <w:spacing w:before="200" w:after="200"/>
      </w:pPr>
      <w:r>
        <w:t xml:space="preserve"/>
      </w:r>
    </w:p>
    <w:p>
      <w:pPr>
        <w:spacing w:before="120" w:after="160"/>
      </w:pPr>
      <w:r>
        <w:rPr>
          <w:rFonts w:ascii="Arial" w:cs="Arial" w:eastAsia="Arial" w:hAnsi="Arial"/>
          <w:color w:val="333333"/>
          <w:sz w:val="22"/>
          <w:szCs w:val="22"/>
        </w:rPr>
        <w:t xml:space="preserve">Fixed mintage coins are issued by both government mints and private mints. Government-issued fixed mintage coins — such as special edition American Eagles, commemoratives from the U.S. Mint, or annual proof sets from the Perth Mint — carry the added credibility of sovereign backing. Private mint fixed mintage pieces often feature more elaborate designs and themes, commissioned specifically for collector audiences.</w:t>
      </w:r>
    </w:p>
    <w:p>
      <w:pPr>
        <w:spacing w:before="200" w:after="200"/>
      </w:pPr>
      <w:r>
        <w:t xml:space="preserve"/>
      </w:r>
    </w:p>
    <w:p>
      <w:pPr>
        <w:pStyle w:val="Heading2"/>
      </w:pPr>
      <w:r>
        <w:rPr>
          <w:rFonts w:ascii="Arial" w:cs="Arial" w:eastAsia="Arial" w:hAnsi="Arial"/>
          <w:b/>
          <w:bCs/>
          <w:color w:val="B8860B"/>
          <w:sz w:val="26"/>
          <w:szCs w:val="26"/>
        </w:rPr>
        <w:t xml:space="preserve">What Is an Exclusive Release?</w:t>
      </w:r>
    </w:p>
    <w:p>
      <w:pPr>
        <w:spacing w:before="120" w:after="160"/>
      </w:pPr>
      <w:r>
        <w:rPr>
          <w:rFonts w:ascii="Arial" w:cs="Arial" w:eastAsia="Arial" w:hAnsi="Arial"/>
          <w:color w:val="333333"/>
          <w:sz w:val="22"/>
          <w:szCs w:val="22"/>
        </w:rPr>
        <w:t xml:space="preserve">An exclusive release is a coin or precious metal product that is only available through a specific authorized dealer or distribution channel. While it may also carry a limited mintage, what defines it as "exclusive" is not just how many exist — it's that you can only obtain it in one place.</w:t>
      </w:r>
    </w:p>
    <w:p>
      <w:pPr>
        <w:spacing w:before="120" w:after="160"/>
      </w:pPr>
      <w:r>
        <w:rPr>
          <w:rFonts w:ascii="Arial" w:cs="Arial" w:eastAsia="Arial" w:hAnsi="Arial"/>
          <w:color w:val="333333"/>
          <w:sz w:val="22"/>
          <w:szCs w:val="22"/>
        </w:rPr>
        <w:t xml:space="preserve">Exclusive releases are typically commissioned by dealers directly from private mints, featuring custom artwork, themed designs, or branded packaging unavailable anywhere else. Some are serialized and accompanied by Certificates of Authenticity. Others are produced in collaboration with artists, organizations, or anniversaries that give the coin a story beyond its metal content.</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4"/>
              <w:left w:val="thick" w:color="B8860B" w:sz="12"/>
              <w:bottom w:val="single" w:color="DDDDDD" w:sz="1"/>
              <w:right w:val="single" w:color="DDDDDD" w:sz="1"/>
            </w:tcBorders>
            <w:shd w:fill="FDF8EE" w:val="clear"/>
            <w:tcMar>
              <w:top w:type="dxa" w:w="160"/>
              <w:left w:type="dxa" w:w="200"/>
              <w:bottom w:type="dxa" w:w="160"/>
              <w:right w:type="dxa" w:w="200"/>
            </w:tcMar>
          </w:tcPr>
          <w:p>
            <w:pPr>
              <w:spacing w:before="0" w:after="80"/>
            </w:pPr>
            <w:r>
              <w:rPr>
                <w:rFonts w:ascii="Arial" w:cs="Arial" w:eastAsia="Arial" w:hAnsi="Arial"/>
                <w:b/>
                <w:bCs/>
                <w:color w:val="B8860B"/>
                <w:sz w:val="22"/>
                <w:szCs w:val="22"/>
              </w:rPr>
              <w:t xml:space="preserve">Why exclusivity matters to long-term value:</w:t>
            </w:r>
          </w:p>
          <w:p>
            <w:pPr>
              <w:spacing w:before="0" w:after="0"/>
            </w:pPr>
            <w:r>
              <w:rPr>
                <w:rFonts w:ascii="Arial" w:cs="Arial" w:eastAsia="Arial" w:hAnsi="Arial"/>
                <w:color w:val="333333"/>
                <w:sz w:val="22"/>
                <w:szCs w:val="22"/>
              </w:rPr>
              <w:t xml:space="preserve">When a coin is tied to a single distribution source, it creates a defined collector community around that dealer's audience. Buyers who want that specific piece have exactly one place to get it. This concentration of demand in a narrow supply channel can sustain strong secondary market prices — especially as the original dealer edition sells through and no reorders are possible.</w:t>
            </w:r>
          </w:p>
        </w:tc>
      </w:tr>
    </w:tbl>
    <w:p>
      <w:pPr>
        <w:spacing w:before="200" w:after="200"/>
      </w:pPr>
      <w:r>
        <w:t xml:space="preserve"/>
      </w:r>
    </w:p>
    <w:p>
      <w:pPr>
        <w:pStyle w:val="Heading2"/>
      </w:pPr>
      <w:r>
        <w:rPr>
          <w:rFonts w:ascii="Arial" w:cs="Arial" w:eastAsia="Arial" w:hAnsi="Arial"/>
          <w:b/>
          <w:bCs/>
          <w:color w:val="B8860B"/>
          <w:sz w:val="26"/>
          <w:szCs w:val="26"/>
        </w:rPr>
        <w:t xml:space="preserve">How Fixed Mintage and Exclusive Coins Are Priced</w:t>
      </w:r>
    </w:p>
    <w:p>
      <w:pPr>
        <w:spacing w:before="120" w:after="160"/>
      </w:pPr>
      <w:r>
        <w:rPr>
          <w:rFonts w:ascii="Arial" w:cs="Arial" w:eastAsia="Arial" w:hAnsi="Arial"/>
          <w:color w:val="333333"/>
          <w:sz w:val="22"/>
          <w:szCs w:val="22"/>
        </w:rPr>
        <w:t xml:space="preserve">Retail pricing for these products reflects several compounding factors that go well beyond the spot price of the underlying metal. Understanding each layer helps you see exactly what you paid for.</w:t>
      </w:r>
    </w:p>
    <w:p>
      <w:pPr>
        <w:pStyle w:val="ListParagraph"/>
        <w:numPr>
          <w:ilvl w:val="0"/>
          <w:numId w:val="2"/>
        </w:numPr>
        <w:spacing w:before="80" w:after="80"/>
      </w:pPr>
      <w:r>
        <w:rPr>
          <w:rFonts w:ascii="Arial" w:cs="Arial" w:eastAsia="Arial" w:hAnsi="Arial"/>
          <w:b/>
          <w:bCs/>
          <w:color w:val="333333"/>
          <w:sz w:val="22"/>
          <w:szCs w:val="22"/>
        </w:rPr>
        <w:t xml:space="preserve">Metal content value. </w:t>
      </w:r>
      <w:r>
        <w:rPr>
          <w:rFonts w:ascii="Arial" w:cs="Arial" w:eastAsia="Arial" w:hAnsi="Arial"/>
          <w:color w:val="333333"/>
          <w:sz w:val="22"/>
          <w:szCs w:val="22"/>
        </w:rPr>
        <w:t xml:space="preserve">The baseline — the current spot price of the gold, silver, or platinum in the coin. This is the floor of the coin's value and moves daily with the market.</w:t>
      </w:r>
    </w:p>
    <w:p>
      <w:pPr>
        <w:pStyle w:val="ListParagraph"/>
        <w:numPr>
          <w:ilvl w:val="0"/>
          <w:numId w:val="2"/>
        </w:numPr>
        <w:spacing w:before="80" w:after="80"/>
      </w:pPr>
      <w:r>
        <w:rPr>
          <w:rFonts w:ascii="Arial" w:cs="Arial" w:eastAsia="Arial" w:hAnsi="Arial"/>
          <w:b/>
          <w:bCs/>
          <w:color w:val="333333"/>
          <w:sz w:val="22"/>
          <w:szCs w:val="22"/>
        </w:rPr>
        <w:t xml:space="preserve">Minting and production costs. </w:t>
      </w:r>
      <w:r>
        <w:rPr>
          <w:rFonts w:ascii="Arial" w:cs="Arial" w:eastAsia="Arial" w:hAnsi="Arial"/>
          <w:color w:val="333333"/>
          <w:sz w:val="22"/>
          <w:szCs w:val="22"/>
        </w:rPr>
        <w:t xml:space="preserve">Limited edition coins often use more elaborate striking techniques — multiple strikes, special dies, enhanced finishes — that cost significantly more per unit to produce than standard bullion.</w:t>
      </w:r>
    </w:p>
    <w:p>
      <w:pPr>
        <w:pStyle w:val="ListParagraph"/>
        <w:numPr>
          <w:ilvl w:val="0"/>
          <w:numId w:val="2"/>
        </w:numPr>
        <w:spacing w:before="80" w:after="80"/>
      </w:pPr>
      <w:r>
        <w:rPr>
          <w:rFonts w:ascii="Arial" w:cs="Arial" w:eastAsia="Arial" w:hAnsi="Arial"/>
          <w:b/>
          <w:bCs/>
          <w:color w:val="333333"/>
          <w:sz w:val="22"/>
          <w:szCs w:val="22"/>
        </w:rPr>
        <w:t xml:space="preserve">Packaging and presentation. </w:t>
      </w:r>
      <w:r>
        <w:rPr>
          <w:rFonts w:ascii="Arial" w:cs="Arial" w:eastAsia="Arial" w:hAnsi="Arial"/>
          <w:color w:val="333333"/>
          <w:sz w:val="22"/>
          <w:szCs w:val="22"/>
        </w:rPr>
        <w:t xml:space="preserve">Premium collector coins typically come in custom capsules, display boxes, and velvet cases. Certificates of Authenticity, serialization, and branded packaging are part of the product.</w:t>
      </w:r>
    </w:p>
    <w:p>
      <w:pPr>
        <w:pStyle w:val="ListParagraph"/>
        <w:numPr>
          <w:ilvl w:val="0"/>
          <w:numId w:val="2"/>
        </w:numPr>
        <w:spacing w:before="80" w:after="80"/>
      </w:pPr>
      <w:r>
        <w:rPr>
          <w:rFonts w:ascii="Arial" w:cs="Arial" w:eastAsia="Arial" w:hAnsi="Arial"/>
          <w:b/>
          <w:bCs/>
          <w:color w:val="333333"/>
          <w:sz w:val="22"/>
          <w:szCs w:val="22"/>
        </w:rPr>
        <w:t xml:space="preserve">Scarcity premium. </w:t>
      </w:r>
      <w:r>
        <w:rPr>
          <w:rFonts w:ascii="Arial" w:cs="Arial" w:eastAsia="Arial" w:hAnsi="Arial"/>
          <w:color w:val="333333"/>
          <w:sz w:val="22"/>
          <w:szCs w:val="22"/>
        </w:rPr>
        <w:t xml:space="preserve">The fewer coins that exist, the more each individual coin is worth to a collector who wants it. A coin with a mintage of 500 commands a meaningfully higher premium than one with a mintage of 50,000.</w:t>
      </w:r>
    </w:p>
    <w:p>
      <w:pPr>
        <w:pStyle w:val="ListParagraph"/>
        <w:numPr>
          <w:ilvl w:val="0"/>
          <w:numId w:val="2"/>
        </w:numPr>
        <w:spacing w:before="80" w:after="80"/>
      </w:pPr>
      <w:r>
        <w:rPr>
          <w:rFonts w:ascii="Arial" w:cs="Arial" w:eastAsia="Arial" w:hAnsi="Arial"/>
          <w:b/>
          <w:bCs/>
          <w:color w:val="333333"/>
          <w:sz w:val="22"/>
          <w:szCs w:val="22"/>
        </w:rPr>
        <w:t xml:space="preserve">Dealer exclusivity premium. </w:t>
      </w:r>
      <w:r>
        <w:rPr>
          <w:rFonts w:ascii="Arial" w:cs="Arial" w:eastAsia="Arial" w:hAnsi="Arial"/>
          <w:color w:val="333333"/>
          <w:sz w:val="22"/>
          <w:szCs w:val="22"/>
        </w:rPr>
        <w:t xml:space="preserve">When only one dealer can offer a coin, the price reflects that market position. There is no competitive undercutting from other sources.</w:t>
      </w:r>
    </w:p>
    <w:p>
      <w:pPr>
        <w:pStyle w:val="ListParagraph"/>
        <w:numPr>
          <w:ilvl w:val="0"/>
          <w:numId w:val="2"/>
        </w:numPr>
        <w:spacing w:before="80" w:after="80"/>
      </w:pPr>
      <w:r>
        <w:rPr>
          <w:rFonts w:ascii="Arial" w:cs="Arial" w:eastAsia="Arial" w:hAnsi="Arial"/>
          <w:b/>
          <w:bCs/>
          <w:color w:val="333333"/>
          <w:sz w:val="22"/>
          <w:szCs w:val="22"/>
        </w:rPr>
        <w:t xml:space="preserve">Issue price premium. </w:t>
      </w:r>
      <w:r>
        <w:rPr>
          <w:rFonts w:ascii="Arial" w:cs="Arial" w:eastAsia="Arial" w:hAnsi="Arial"/>
          <w:color w:val="333333"/>
          <w:sz w:val="22"/>
          <w:szCs w:val="22"/>
        </w:rPr>
        <w:t xml:space="preserve">Fixed mintage coins are often priced at issue to reflect anticipated demand. If a coin is expected to sell out quickly — and many do — the initial retail price already builds in the scarcity value that would otherwise appear in the secondary market.</w:t>
      </w:r>
    </w:p>
    <w:p>
      <w:pPr>
        <w:spacing w:before="200" w:after="200"/>
      </w:pPr>
      <w:r>
        <w:t xml:space="preserve"/>
      </w:r>
    </w:p>
    <w:p>
      <w:pPr>
        <w:pStyle w:val="Heading2"/>
      </w:pPr>
      <w:r>
        <w:rPr>
          <w:rFonts w:ascii="Arial" w:cs="Arial" w:eastAsia="Arial" w:hAnsi="Arial"/>
          <w:b/>
          <w:bCs/>
          <w:color w:val="B8860B"/>
          <w:sz w:val="26"/>
          <w:szCs w:val="26"/>
        </w:rPr>
        <w:t xml:space="preserve">Fixed Mintage vs. Standard Bullion: A Side-by-Side View</w:t>
      </w:r>
    </w:p>
    <w:p>
      <w:pPr>
        <w:spacing w:before="120" w:after="160"/>
      </w:pPr>
      <w:r>
        <w:rPr>
          <w:rFonts w:ascii="Arial" w:cs="Arial" w:eastAsia="Arial" w:hAnsi="Arial"/>
          <w:color w:val="333333"/>
          <w:sz w:val="22"/>
          <w:szCs w:val="22"/>
        </w:rPr>
        <w:t xml:space="preserve">This comparison illustrates the key differences between a standard bullion coin and a fixed mintage or exclusive release — and why they serve different purposes for different buyers.</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3240"/>
        <w:gridCol w:w="3240"/>
      </w:tblGrid>
      <w:tr>
        <w:trPr>
          <w:tblHeader/>
        </w:trPr>
        <w:tc>
          <w:tcPr>
            <w:tcW w:type="dxa" w:w="288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
            </w:r>
          </w:p>
        </w:tc>
        <w:tc>
          <w:tcPr>
            <w:tcW w:type="dxa" w:w="324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Standard Bullion Coin</w:t>
            </w:r>
          </w:p>
        </w:tc>
        <w:tc>
          <w:tcPr>
            <w:tcW w:type="dxa" w:w="324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Fixed Mintage / Exclusive Release</w:t>
            </w:r>
          </w:p>
        </w:tc>
      </w:tr>
      <w:tr>
        <w:tc>
          <w:tcPr>
            <w:tcW w:type="dxa" w:w="28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bCs/>
                <w:color w:val="666666"/>
                <w:sz w:val="20"/>
                <w:szCs w:val="20"/>
              </w:rPr>
              <w:t xml:space="preserve">Production limit</w:t>
            </w:r>
          </w:p>
        </w:tc>
        <w:tc>
          <w:tcPr>
            <w:tcW w:type="dxa" w:w="324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Unlimited (annual)</w:t>
            </w:r>
          </w:p>
        </w:tc>
        <w:tc>
          <w:tcPr>
            <w:tcW w:type="dxa" w:w="324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Fixed — never restruck</w:t>
            </w:r>
          </w:p>
        </w:tc>
      </w:tr>
      <w:tr>
        <w:tc>
          <w:tcPr>
            <w:tcW w:type="dxa" w:w="28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bCs/>
                <w:color w:val="666666"/>
                <w:sz w:val="20"/>
                <w:szCs w:val="20"/>
              </w:rPr>
              <w:t xml:space="preserve">Availability</w:t>
            </w:r>
          </w:p>
        </w:tc>
        <w:tc>
          <w:tcPr>
            <w:tcW w:type="dxa" w:w="324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Any major dealer</w:t>
            </w:r>
          </w:p>
        </w:tc>
        <w:tc>
          <w:tcPr>
            <w:tcW w:type="dxa" w:w="324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One dealer or mint only</w:t>
            </w:r>
          </w:p>
        </w:tc>
      </w:tr>
      <w:tr>
        <w:tc>
          <w:tcPr>
            <w:tcW w:type="dxa" w:w="28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bCs/>
                <w:color w:val="666666"/>
                <w:sz w:val="20"/>
                <w:szCs w:val="20"/>
              </w:rPr>
              <w:t xml:space="preserve">Premium over spot</w:t>
            </w:r>
          </w:p>
        </w:tc>
        <w:tc>
          <w:tcPr>
            <w:tcW w:type="dxa" w:w="324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10%–20%</w:t>
            </w:r>
          </w:p>
        </w:tc>
        <w:tc>
          <w:tcPr>
            <w:tcW w:type="dxa" w:w="324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50%–100%+</w:t>
            </w:r>
          </w:p>
        </w:tc>
      </w:tr>
      <w:tr>
        <w:tc>
          <w:tcPr>
            <w:tcW w:type="dxa" w:w="28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bCs/>
                <w:color w:val="666666"/>
                <w:sz w:val="20"/>
                <w:szCs w:val="20"/>
              </w:rPr>
              <w:t xml:space="preserve">Design</w:t>
            </w:r>
          </w:p>
        </w:tc>
        <w:tc>
          <w:tcPr>
            <w:tcW w:type="dxa" w:w="324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Standard annual design</w:t>
            </w:r>
          </w:p>
        </w:tc>
        <w:tc>
          <w:tcPr>
            <w:tcW w:type="dxa" w:w="324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Custom, themed, or commissioned</w:t>
            </w:r>
          </w:p>
        </w:tc>
      </w:tr>
      <w:tr>
        <w:tc>
          <w:tcPr>
            <w:tcW w:type="dxa" w:w="28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bCs/>
                <w:color w:val="666666"/>
                <w:sz w:val="20"/>
                <w:szCs w:val="20"/>
              </w:rPr>
              <w:t xml:space="preserve">Packaging</w:t>
            </w:r>
          </w:p>
        </w:tc>
        <w:tc>
          <w:tcPr>
            <w:tcW w:type="dxa" w:w="324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Basic capsule or tube</w:t>
            </w:r>
          </w:p>
        </w:tc>
        <w:tc>
          <w:tcPr>
            <w:tcW w:type="dxa" w:w="324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Display box, COA, serialized</w:t>
            </w:r>
          </w:p>
        </w:tc>
      </w:tr>
      <w:tr>
        <w:tc>
          <w:tcPr>
            <w:tcW w:type="dxa" w:w="28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bCs/>
                <w:color w:val="666666"/>
                <w:sz w:val="20"/>
                <w:szCs w:val="20"/>
              </w:rPr>
              <w:t xml:space="preserve">Primary appeal</w:t>
            </w:r>
          </w:p>
        </w:tc>
        <w:tc>
          <w:tcPr>
            <w:tcW w:type="dxa" w:w="324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Low cost per ounce</w:t>
            </w:r>
          </w:p>
        </w:tc>
        <w:tc>
          <w:tcPr>
            <w:tcW w:type="dxa" w:w="324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Rarity, design, collectibility</w:t>
            </w:r>
          </w:p>
        </w:tc>
      </w:tr>
      <w:tr>
        <w:tc>
          <w:tcPr>
            <w:tcW w:type="dxa" w:w="288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bCs/>
                <w:color w:val="666666"/>
                <w:sz w:val="20"/>
                <w:szCs w:val="20"/>
              </w:rPr>
              <w:t xml:space="preserve">Resale market</w:t>
            </w:r>
          </w:p>
        </w:tc>
        <w:tc>
          <w:tcPr>
            <w:tcW w:type="dxa" w:w="324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Liquid, commodity-like</w:t>
            </w:r>
          </w:p>
        </w:tc>
        <w:tc>
          <w:tcPr>
            <w:tcW w:type="dxa" w:w="324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b w:val="false"/>
                <w:bCs w:val="false"/>
                <w:color w:val="333333"/>
                <w:sz w:val="20"/>
                <w:szCs w:val="20"/>
              </w:rPr>
              <w:t xml:space="preserve">Collector-driven, premium potential</w:t>
            </w:r>
          </w:p>
        </w:tc>
      </w:tr>
      <w:tr>
        <w:tc>
          <w:tcPr>
            <w:tcW w:type="dxa" w:w="288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bCs/>
                <w:color w:val="666666"/>
                <w:sz w:val="20"/>
                <w:szCs w:val="20"/>
              </w:rPr>
              <w:t xml:space="preserve">Best for</w:t>
            </w:r>
          </w:p>
        </w:tc>
        <w:tc>
          <w:tcPr>
            <w:tcW w:type="dxa" w:w="324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Wealth preservation, stacking</w:t>
            </w:r>
          </w:p>
        </w:tc>
        <w:tc>
          <w:tcPr>
            <w:tcW w:type="dxa" w:w="324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b w:val="false"/>
                <w:bCs w:val="false"/>
                <w:color w:val="333333"/>
                <w:sz w:val="20"/>
                <w:szCs w:val="20"/>
              </w:rPr>
              <w:t xml:space="preserve">Collecting, appreciation potential</w:t>
            </w:r>
          </w:p>
        </w:tc>
      </w:tr>
    </w:tbl>
    <w:p>
      <w:pPr>
        <w:spacing w:before="200" w:after="200"/>
      </w:pPr>
      <w:r>
        <w:t xml:space="preserve"/>
      </w:r>
    </w:p>
    <w:p>
      <w:pPr>
        <w:pStyle w:val="Heading2"/>
      </w:pPr>
      <w:r>
        <w:rPr>
          <w:rFonts w:ascii="Arial" w:cs="Arial" w:eastAsia="Arial" w:hAnsi="Arial"/>
          <w:b/>
          <w:bCs/>
          <w:color w:val="B8860B"/>
          <w:sz w:val="26"/>
          <w:szCs w:val="26"/>
        </w:rPr>
        <w:t xml:space="preserve">Real-World Examples: How Scarcity Plays Out Over Time</w:t>
      </w:r>
    </w:p>
    <w:p>
      <w:pPr>
        <w:spacing w:before="120" w:after="160"/>
      </w:pPr>
      <w:r>
        <w:rPr>
          <w:rFonts w:ascii="Arial" w:cs="Arial" w:eastAsia="Arial" w:hAnsi="Arial"/>
          <w:color w:val="333333"/>
          <w:sz w:val="22"/>
          <w:szCs w:val="22"/>
        </w:rPr>
        <w:t xml:space="preserve">The precious metals market has a long track record of limited edition coins that appreciated significantly from their original issue price. While past performance never guarantees future results, these patterns illustrate why collectors and investors pay premiums for scarcity at the point of purchase.</w:t>
      </w:r>
    </w:p>
    <w:p>
      <w:pPr>
        <w:pStyle w:val="ListParagraph"/>
        <w:numPr>
          <w:ilvl w:val="0"/>
          <w:numId w:val="2"/>
        </w:numPr>
        <w:spacing w:before="80" w:after="80"/>
      </w:pPr>
      <w:r>
        <w:rPr>
          <w:rFonts w:ascii="Arial" w:cs="Arial" w:eastAsia="Arial" w:hAnsi="Arial"/>
          <w:b/>
          <w:bCs/>
          <w:color w:val="333333"/>
          <w:sz w:val="22"/>
          <w:szCs w:val="22"/>
        </w:rPr>
        <w:t xml:space="preserve">Sold-out government proof sets. </w:t>
      </w:r>
      <w:r>
        <w:rPr>
          <w:rFonts w:ascii="Arial" w:cs="Arial" w:eastAsia="Arial" w:hAnsi="Arial"/>
          <w:color w:val="333333"/>
          <w:sz w:val="22"/>
          <w:szCs w:val="22"/>
        </w:rPr>
        <w:t xml:space="preserve">Annual proof sets from the U.S. Mint, Perth Mint, and Royal Canadian Mint with low mintage caps frequently sell out within weeks of release. Secondary market prices on these coins typically exceed original issue price — sometimes by a wide margin — within the same year.</w:t>
      </w:r>
    </w:p>
    <w:p>
      <w:pPr>
        <w:pStyle w:val="ListParagraph"/>
        <w:numPr>
          <w:ilvl w:val="0"/>
          <w:numId w:val="2"/>
        </w:numPr>
        <w:spacing w:before="80" w:after="80"/>
      </w:pPr>
      <w:r>
        <w:rPr>
          <w:rFonts w:ascii="Arial" w:cs="Arial" w:eastAsia="Arial" w:hAnsi="Arial"/>
          <w:b/>
          <w:bCs/>
          <w:color w:val="333333"/>
          <w:sz w:val="22"/>
          <w:szCs w:val="22"/>
        </w:rPr>
        <w:t xml:space="preserve">First-year-of-issue coins. </w:t>
      </w:r>
      <w:r>
        <w:rPr>
          <w:rFonts w:ascii="Arial" w:cs="Arial" w:eastAsia="Arial" w:hAnsi="Arial"/>
          <w:color w:val="333333"/>
          <w:sz w:val="22"/>
          <w:szCs w:val="22"/>
        </w:rPr>
        <w:t xml:space="preserve">The inaugural year of a new coin design is often the most collectible, as mintages are sometimes lower and demand is highest. Buyers who purchase at issue lock in the lowest price in the coin's history.</w:t>
      </w:r>
    </w:p>
    <w:p>
      <w:pPr>
        <w:pStyle w:val="ListParagraph"/>
        <w:numPr>
          <w:ilvl w:val="0"/>
          <w:numId w:val="2"/>
        </w:numPr>
        <w:spacing w:before="80" w:after="80"/>
      </w:pPr>
      <w:r>
        <w:rPr>
          <w:rFonts w:ascii="Arial" w:cs="Arial" w:eastAsia="Arial" w:hAnsi="Arial"/>
          <w:b/>
          <w:bCs/>
          <w:color w:val="333333"/>
          <w:sz w:val="22"/>
          <w:szCs w:val="22"/>
        </w:rPr>
        <w:t xml:space="preserve">Commissioned exclusive designs. </w:t>
      </w:r>
      <w:r>
        <w:rPr>
          <w:rFonts w:ascii="Arial" w:cs="Arial" w:eastAsia="Arial" w:hAnsi="Arial"/>
          <w:color w:val="333333"/>
          <w:sz w:val="22"/>
          <w:szCs w:val="22"/>
        </w:rPr>
        <w:t xml:space="preserve">Dealer-exclusive coins featuring original artwork or themed series often develop dedicated collector followings. As later releases in a series appear, demand for earlier, lower-mintage pieces in the set tends to increase.</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7C59" w:sz="4"/>
              <w:left w:val="thick" w:color="4A7C59" w:sz="12"/>
              <w:bottom w:val="single" w:color="DDDDDD" w:sz="1"/>
              <w:right w:val="single" w:color="DDDDDD" w:sz="1"/>
            </w:tcBorders>
            <w:shd w:fill="EEF6EE" w:val="clear"/>
            <w:tcMar>
              <w:top w:type="dxa" w:w="160"/>
              <w:left w:type="dxa" w:w="200"/>
              <w:bottom w:type="dxa" w:w="160"/>
              <w:right w:type="dxa" w:w="200"/>
            </w:tcMar>
          </w:tcPr>
          <w:p>
            <w:pPr>
              <w:spacing w:before="0" w:after="80"/>
            </w:pPr>
            <w:r>
              <w:rPr>
                <w:rFonts w:ascii="Arial" w:cs="Arial" w:eastAsia="Arial" w:hAnsi="Arial"/>
                <w:b/>
                <w:bCs/>
                <w:color w:val="4A7C59"/>
                <w:sz w:val="22"/>
                <w:szCs w:val="22"/>
              </w:rPr>
              <w:t xml:space="preserve">The important distinction for buyers:</w:t>
            </w:r>
          </w:p>
          <w:p>
            <w:pPr>
              <w:spacing w:before="0" w:after="0"/>
            </w:pPr>
            <w:r>
              <w:rPr>
                <w:rFonts w:ascii="Arial" w:cs="Arial" w:eastAsia="Arial" w:hAnsi="Arial"/>
                <w:color w:val="333333"/>
                <w:sz w:val="22"/>
                <w:szCs w:val="22"/>
              </w:rPr>
              <w:t xml:space="preserve">A fixed mintage coin purchased at retail is not the same as a standard coin purchased at a premium. The premium on a fixed mintage piece is partially a payment for the scarcity itself — for the right to own one of a finite number that will ever exist. That's a fundamentally different value proposition than paying above spot for a coin that will be minted again next year.</w:t>
            </w:r>
          </w:p>
        </w:tc>
      </w:tr>
    </w:tbl>
    <w:p>
      <w:pPr>
        <w:spacing w:before="200" w:after="200"/>
      </w:pPr>
      <w:r>
        <w:t xml:space="preserve"/>
      </w:r>
    </w:p>
    <w:p>
      <w:pPr>
        <w:pStyle w:val="Heading2"/>
      </w:pPr>
      <w:r>
        <w:rPr>
          <w:rFonts w:ascii="Arial" w:cs="Arial" w:eastAsia="Arial" w:hAnsi="Arial"/>
          <w:b/>
          <w:bCs/>
          <w:color w:val="B8860B"/>
          <w:sz w:val="26"/>
          <w:szCs w:val="26"/>
        </w:rPr>
        <w:t xml:space="preserve">Key Terms to Know</w:t>
      </w:r>
    </w:p>
    <w:p>
      <w:pPr>
        <w:spacing w:before="120" w:after="160"/>
      </w:pPr>
      <w:r>
        <w:rPr>
          <w:rFonts w:ascii="Arial" w:cs="Arial" w:eastAsia="Arial" w:hAnsi="Arial"/>
          <w:color w:val="333333"/>
          <w:sz w:val="22"/>
          <w:szCs w:val="22"/>
        </w:rPr>
        <w:t xml:space="preserve">When reviewing the details of a fixed mintage or exclusive coin, you'll encounter terminology that directly affects value. Here's what each term means in plain language.</w:t>
      </w:r>
    </w:p>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Term</w:t>
            </w:r>
          </w:p>
        </w:tc>
        <w:tc>
          <w:tcPr>
            <w:tcW w:type="dxa" w:w="5760"/>
            <w:tcBorders>
              <w:top w:val="none"/>
              <w:left w:val="none"/>
              <w:bottom w:val="none"/>
              <w:right w:val="none"/>
            </w:tcBorders>
            <w:shd w:fill="2C2C2C" w:val="clear"/>
            <w:tcMar>
              <w:top w:type="dxa" w:w="120"/>
              <w:left w:type="dxa" w:w="160"/>
              <w:bottom w:type="dxa" w:w="120"/>
              <w:right w:type="dxa" w:w="160"/>
            </w:tcMar>
          </w:tcPr>
          <w:p>
            <w:r>
              <w:rPr>
                <w:rFonts w:ascii="Arial" w:cs="Arial" w:eastAsia="Arial" w:hAnsi="Arial"/>
                <w:b/>
                <w:bCs/>
                <w:color w:val="FFFFFF"/>
                <w:sz w:val="20"/>
                <w:szCs w:val="20"/>
              </w:rPr>
              <w:t xml:space="preserve">What It Means for You</w:t>
            </w:r>
          </w:p>
        </w:tc>
      </w:tr>
      <w:tr>
        <w:tc>
          <w:tcPr>
            <w:tcW w:type="dxa" w:w="36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Mintage limit</w:t>
            </w:r>
          </w:p>
        </w:tc>
        <w:tc>
          <w:tcPr>
            <w:tcW w:type="dxa" w:w="57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The maximum number of coins that will ever be produced. Lower numbers mean greater scarcity.</w:t>
            </w:r>
          </w:p>
        </w:tc>
      </w:tr>
      <w:tr>
        <w:tc>
          <w:tcPr>
            <w:tcW w:type="dxa" w:w="36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Sold out at issue</w:t>
            </w:r>
          </w:p>
        </w:tc>
        <w:tc>
          <w:tcPr>
            <w:tcW w:type="dxa" w:w="57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The original edition sold through completely. No new supply is available from the issuing source.</w:t>
            </w:r>
          </w:p>
        </w:tc>
      </w:tr>
      <w:tr>
        <w:tc>
          <w:tcPr>
            <w:tcW w:type="dxa" w:w="36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Certificate of Authenticity (COA)</w:t>
            </w:r>
          </w:p>
        </w:tc>
        <w:tc>
          <w:tcPr>
            <w:tcW w:type="dxa" w:w="57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A document from the issuing mint confirming the coin's genuineness, mintage number, and specifications.</w:t>
            </w:r>
          </w:p>
        </w:tc>
      </w:tr>
      <w:tr>
        <w:tc>
          <w:tcPr>
            <w:tcW w:type="dxa" w:w="36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Serialized / numbered</w:t>
            </w:r>
          </w:p>
        </w:tc>
        <w:tc>
          <w:tcPr>
            <w:tcW w:type="dxa" w:w="57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Each coin carries a unique number (e.g., 147/500) confirming its place within the limited edition.</w:t>
            </w:r>
          </w:p>
        </w:tc>
      </w:tr>
      <w:tr>
        <w:tc>
          <w:tcPr>
            <w:tcW w:type="dxa" w:w="36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Exclusive dealer release</w:t>
            </w:r>
          </w:p>
        </w:tc>
        <w:tc>
          <w:tcPr>
            <w:tcW w:type="dxa" w:w="57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Only available through one authorized distribution source — cannot be purchased elsewhere at issue.</w:t>
            </w:r>
          </w:p>
        </w:tc>
      </w:tr>
      <w:tr>
        <w:tc>
          <w:tcPr>
            <w:tcW w:type="dxa" w:w="36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Secondary market</w:t>
            </w:r>
          </w:p>
        </w:tc>
        <w:tc>
          <w:tcPr>
            <w:tcW w:type="dxa" w:w="57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Where coins trade after selling out at issue — typically at prices set by collector demand, not original retail.</w:t>
            </w:r>
          </w:p>
        </w:tc>
      </w:tr>
      <w:tr>
        <w:tc>
          <w:tcPr>
            <w:tcW w:type="dxa" w:w="360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Issue price</w:t>
            </w:r>
          </w:p>
        </w:tc>
        <w:tc>
          <w:tcPr>
            <w:tcW w:type="dxa" w:w="5760"/>
            <w:tcBorders>
              <w:top w:val="single" w:color="EEEEEE" w:sz="1"/>
              <w:left w:val="none"/>
              <w:bottom w:val="single" w:color="EEEEEE" w:sz="1"/>
              <w:right w:val="none"/>
            </w:tcBorders>
            <w:shd w:fill="FFFFFF" w:val="clear"/>
            <w:tcMar>
              <w:top w:type="dxa" w:w="100"/>
              <w:left w:type="dxa" w:w="160"/>
              <w:bottom w:type="dxa" w:w="100"/>
              <w:right w:type="dxa" w:w="160"/>
            </w:tcMar>
          </w:tcPr>
          <w:p>
            <w:r>
              <w:rPr>
                <w:rFonts w:ascii="Arial" w:cs="Arial" w:eastAsia="Arial" w:hAnsi="Arial"/>
                <w:color w:val="333333"/>
                <w:sz w:val="20"/>
                <w:szCs w:val="20"/>
              </w:rPr>
              <w:t xml:space="preserve">The original retail price set by the mint or dealer at launch. Often the lowest price the coin will ever be available for.</w:t>
            </w:r>
          </w:p>
        </w:tc>
      </w:tr>
      <w:tr>
        <w:tc>
          <w:tcPr>
            <w:tcW w:type="dxa" w:w="360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Premium appreciation</w:t>
            </w:r>
          </w:p>
        </w:tc>
        <w:tc>
          <w:tcPr>
            <w:tcW w:type="dxa" w:w="5760"/>
            <w:tcBorders>
              <w:top w:val="single" w:color="EEEEEE" w:sz="1"/>
              <w:left w:val="none"/>
              <w:bottom w:val="single" w:color="EEEEEE" w:sz="1"/>
              <w:right w:val="none"/>
            </w:tcBorders>
            <w:shd w:fill="F9F5EC" w:val="clear"/>
            <w:tcMar>
              <w:top w:type="dxa" w:w="100"/>
              <w:left w:type="dxa" w:w="160"/>
              <w:bottom w:type="dxa" w:w="100"/>
              <w:right w:type="dxa" w:w="160"/>
            </w:tcMar>
          </w:tcPr>
          <w:p>
            <w:r>
              <w:rPr>
                <w:rFonts w:ascii="Arial" w:cs="Arial" w:eastAsia="Arial" w:hAnsi="Arial"/>
                <w:color w:val="333333"/>
                <w:sz w:val="20"/>
                <w:szCs w:val="20"/>
              </w:rPr>
              <w:t xml:space="preserve">When a coin's market value rises above its issue price, driven by collector demand and fixed supply.</w:t>
            </w:r>
          </w:p>
        </w:tc>
      </w:tr>
    </w:tbl>
    <w:p>
      <w:pPr>
        <w:spacing w:before="20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2C2C2C" w:val="clear"/>
            <w:tcMar>
              <w:top w:type="dxa" w:w="240"/>
              <w:left w:type="dxa" w:w="280"/>
              <w:bottom w:type="dxa" w:w="240"/>
              <w:right w:type="dxa" w:w="280"/>
            </w:tcMar>
          </w:tcPr>
          <w:p>
            <w:pPr>
              <w:spacing w:before="0" w:after="120"/>
              <w:jc w:val="center"/>
            </w:pPr>
            <w:r>
              <w:rPr>
                <w:rFonts w:ascii="Arial" w:cs="Arial" w:eastAsia="Arial" w:hAnsi="Arial"/>
                <w:b/>
                <w:bCs/>
                <w:color w:val="FFFFFF"/>
                <w:sz w:val="28"/>
                <w:szCs w:val="28"/>
              </w:rPr>
              <w:t xml:space="preserve">Look up your fixed mintage or exclusive coin</w:t>
            </w:r>
          </w:p>
          <w:p>
            <w:pPr>
              <w:spacing w:before="0" w:after="0"/>
              <w:jc w:val="center"/>
            </w:pPr>
            <w:r>
              <w:rPr>
                <w:rFonts w:ascii="Arial" w:cs="Arial" w:eastAsia="Arial" w:hAnsi="Arial"/>
                <w:color w:val="CCCCCC"/>
                <w:sz w:val="22"/>
                <w:szCs w:val="22"/>
              </w:rPr>
              <w:t xml:space="preserve">Search the U.S. Coin Guide retail database to find current market values for limited edition, fixed mintage, and dealer-exclusive precious metal products — and see exactly where your purchase stands in today's collector market.</w:t>
            </w:r>
          </w:p>
        </w:tc>
      </w:tr>
    </w:tbl>
    <w:p>
      <w:pPr>
        <w:spacing w:before="200" w:after="200"/>
      </w:pPr>
      <w:r>
        <w:t xml:space="preserve"/>
      </w:r>
    </w:p>
    <w:p>
      <w:pPr>
        <w:pBdr>
          <w:top w:val="single" w:color="DDDDDD" w:sz="2" w:space="1"/>
        </w:pBdr>
        <w:spacing w:before="200" w:after="0"/>
      </w:pPr>
      <w:r>
        <w:rPr>
          <w:rFonts w:ascii="Arial" w:cs="Arial" w:eastAsia="Arial" w:hAnsi="Arial"/>
          <w:i/>
          <w:iCs/>
          <w:color w:val="999999"/>
          <w:sz w:val="16"/>
          <w:szCs w:val="16"/>
        </w:rPr>
        <w:t xml:space="preserve">U.S. Coin Guide is a retail price reference and educational resource for precious metals buyers. We do not sell coins or provide financial advice. Past market performance of limited edition coins does not guarantee future results. For investment decisions, consult a qualified financial advisor.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333333"/>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A1A1A"/>
      <w:sz w:val="36"/>
      <w:szCs w:val="36"/>
    </w:rPr>
  </w:style>
  <w:style w:type="paragraph" w:styleId="Heading2">
    <w:name w:val="Heading 2"/>
    <w:basedOn w:val="Normal"/>
    <w:next w:val="Normal"/>
    <w:qFormat/>
    <w:pPr>
      <w:spacing w:before="360" w:after="120"/>
      <w:outlineLvl w:val="1"/>
    </w:pPr>
    <w:rPr>
      <w:rFonts w:ascii="Arial" w:cs="Arial" w:eastAsia="Arial" w:hAnsi="Arial"/>
      <w:b/>
      <w:bCs/>
      <w:color w:val="B8860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2026-02-24T00:07:40.524Z</dcterms:created>
  <dcterms:modified xsi:type="dcterms:W3CDTF">2026-02-24T00:07:40.525Z</dcterms:modified>
</cp:coreProperties>
</file>

<file path=docProps/custom.xml><?xml version="1.0" encoding="utf-8"?>
<Properties xmlns="http://schemas.openxmlformats.org/officeDocument/2006/custom-properties" xmlns:vt="http://schemas.openxmlformats.org/officeDocument/2006/docPropsVTypes"/>
</file>